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208BCB"/>
          <w:sz w:val="20"/>
          <w:szCs w:val="20"/>
        </w:rPr>
        <w:t xml:space="preserve">4iT Support Pty Ltd</w:t>
      </w:r>
    </w:p>
    <w:p>
      <w:pPr>
        <w:spacing w:after="100"/>
      </w:pPr>
      <w:r>
        <w:rPr>
          <w:rFonts w:ascii="Calibri" w:cs="Calibri" w:eastAsia="Calibri" w:hAnsi="Calibri"/>
          <w:b/>
          <w:bCs/>
          <w:color w:val="1A1A1A"/>
          <w:sz w:val="40"/>
          <w:szCs w:val="40"/>
        </w:rPr>
        <w:t xml:space="preserve">Privacy Policy Template</w:t>
      </w:r>
    </w:p>
    <w:p>
      <w:pPr>
        <w:spacing w:after="60"/>
      </w:pPr>
      <w:r>
        <w:rPr>
          <w:rFonts w:ascii="Calibri" w:cs="Calibri" w:eastAsia="Calibri" w:hAnsi="Calibri"/>
          <w:color w:val="595959"/>
          <w:sz w:val="22"/>
          <w:szCs w:val="22"/>
        </w:rPr>
        <w:t xml:space="preserve">Free template for Australian small and medium businesses</w:t>
      </w:r>
    </w:p>
    <w:p>
      <w:pPr>
        <w:pBdr>
          <w:bottom w:val="single" w:color="208BCB" w:sz="8" w:space="4"/>
        </w:pBdr>
        <w:spacing w:after="160" w:before="80"/>
      </w:pPr>
      <w:r>
        <w:rPr>
          <w:sz w:val="2"/>
          <w:szCs w:val="2"/>
        </w:rPr>
        <w:t xml:space="preserve"/>
      </w:r>
    </w:p>
    <w:p>
      <w:pPr>
        <w:pStyle w:val="Heading2"/>
        <w:spacing w:after="100" w:before="220"/>
      </w:pPr>
      <w:r>
        <w:rPr>
          <w:rFonts w:ascii="Calibri" w:cs="Calibri" w:eastAsia="Calibri" w:hAnsi="Calibri"/>
          <w:b/>
          <w:bCs/>
          <w:color w:val="95C840"/>
          <w:sz w:val="24"/>
          <w:szCs w:val="24"/>
        </w:rPr>
        <w:t xml:space="preserve">What this is</w:t>
      </w:r>
    </w:p>
    <w:p>
      <w:pPr>
        <w:spacing w:after="120"/>
      </w:pPr>
      <w:r>
        <w:rPr>
          <w:rFonts w:ascii="Calibri" w:cs="Calibri" w:eastAsia="Calibri" w:hAnsi="Calibri"/>
          <w:b w:val="false"/>
          <w:bCs w:val="false"/>
          <w:i w:val="false"/>
          <w:iCs w:val="false"/>
          <w:color w:val="000000"/>
          <w:sz w:val="21"/>
          <w:szCs w:val="21"/>
        </w:rPr>
        <w:t xml:space="preserve">A privacy policy written for a typical Australian small or medium business, structured around the Australian Privacy Principles. It tells customers what you collect, why, who you share it with, how you protect it, and how they can access it or complain.</w:t>
      </w:r>
    </w:p>
    <w:p>
      <w:pPr>
        <w:pStyle w:val="Heading2"/>
        <w:spacing w:after="100" w:before="220"/>
      </w:pPr>
      <w:r>
        <w:rPr>
          <w:rFonts w:ascii="Calibri" w:cs="Calibri" w:eastAsia="Calibri" w:hAnsi="Calibri"/>
          <w:b/>
          <w:bCs/>
          <w:color w:val="95C840"/>
          <w:sz w:val="24"/>
          <w:szCs w:val="24"/>
        </w:rPr>
        <w:t xml:space="preserve">How to use it</w:t>
      </w:r>
    </w:p>
    <w:p>
      <w:pPr>
        <w:pStyle w:val="ListParagraph"/>
        <w:numPr>
          <w:ilvl w:val="0"/>
          <w:numId w:val="2"/>
        </w:numPr>
        <w:spacing w:after="70"/>
      </w:pPr>
      <w:r>
        <w:rPr>
          <w:rFonts w:ascii="Calibri" w:cs="Calibri" w:eastAsia="Calibri" w:hAnsi="Calibri"/>
          <w:sz w:val="21"/>
          <w:szCs w:val="21"/>
        </w:rPr>
        <w:t xml:space="preserve">Read it through before you change anything. A policy you have not read is not a policy.</w:t>
      </w:r>
    </w:p>
    <w:p>
      <w:pPr>
        <w:pStyle w:val="ListParagraph"/>
        <w:numPr>
          <w:ilvl w:val="0"/>
          <w:numId w:val="2"/>
        </w:numPr>
        <w:spacing w:after="70"/>
      </w:pPr>
      <w:r>
        <w:rPr>
          <w:rFonts w:ascii="Calibri" w:cs="Calibri" w:eastAsia="Calibri" w:hAnsi="Calibri"/>
          <w:sz w:val="21"/>
          <w:szCs w:val="21"/>
        </w:rPr>
        <w:t xml:space="preserve">Replace every item in square brackets. The table below lists all of them.</w:t>
      </w:r>
    </w:p>
    <w:p>
      <w:pPr>
        <w:pStyle w:val="ListParagraph"/>
        <w:numPr>
          <w:ilvl w:val="0"/>
          <w:numId w:val="2"/>
        </w:numPr>
        <w:spacing w:after="70"/>
      </w:pPr>
      <w:r>
        <w:rPr>
          <w:rFonts w:ascii="Calibri" w:cs="Calibri" w:eastAsia="Calibri" w:hAnsi="Calibri"/>
          <w:sz w:val="21"/>
          <w:szCs w:val="21"/>
        </w:rPr>
        <w:t xml:space="preserve">Delete anything that does not describe your business. A shorter policy that is true beats a longer one that is not.</w:t>
      </w:r>
    </w:p>
    <w:p>
      <w:pPr>
        <w:pStyle w:val="ListParagraph"/>
        <w:numPr>
          <w:ilvl w:val="0"/>
          <w:numId w:val="2"/>
        </w:numPr>
        <w:spacing w:after="70"/>
      </w:pPr>
      <w:r>
        <w:rPr>
          <w:rFonts w:ascii="Calibri" w:cs="Calibri" w:eastAsia="Calibri" w:hAnsi="Calibri"/>
          <w:sz w:val="21"/>
          <w:szCs w:val="21"/>
        </w:rPr>
        <w:t xml:space="preserve">Delete this first page once you are done, so the document reads as your own.</w:t>
      </w:r>
    </w:p>
    <w:p>
      <w:pPr>
        <w:pStyle w:val="ListParagraph"/>
        <w:numPr>
          <w:ilvl w:val="0"/>
          <w:numId w:val="2"/>
        </w:numPr>
        <w:spacing w:after="70"/>
      </w:pPr>
      <w:r>
        <w:rPr>
          <w:rFonts w:ascii="Calibri" w:cs="Calibri" w:eastAsia="Calibri" w:hAnsi="Calibri"/>
          <w:sz w:val="21"/>
          <w:szCs w:val="21"/>
        </w:rPr>
        <w:t xml:space="preserve">Have someone sign it off, record the date, and set a calendar reminder to review it every 12 months.</w:t>
      </w:r>
    </w:p>
    <w:p>
      <w:pPr>
        <w:pStyle w:val="Heading2"/>
        <w:spacing w:after="100" w:before="220"/>
      </w:pPr>
      <w:r>
        <w:rPr>
          <w:rFonts w:ascii="Calibri" w:cs="Calibri" w:eastAsia="Calibri" w:hAnsi="Calibri"/>
          <w:b/>
          <w:bCs/>
          <w:color w:val="95C840"/>
          <w:sz w:val="24"/>
          <w:szCs w:val="24"/>
        </w:rPr>
        <w:t xml:space="preserve">Before you start</w:t>
      </w:r>
    </w:p>
    <w:p>
      <w:pPr>
        <w:spacing w:after="120"/>
      </w:pPr>
      <w:r>
        <w:rPr>
          <w:rFonts w:ascii="Calibri" w:cs="Calibri" w:eastAsia="Calibri" w:hAnsi="Calibri"/>
          <w:b w:val="false"/>
          <w:bCs w:val="false"/>
          <w:i w:val="false"/>
          <w:iCs w:val="false"/>
          <w:color w:val="000000"/>
          <w:sz w:val="21"/>
          <w:szCs w:val="21"/>
        </w:rPr>
        <w:t xml:space="preserve">Whether the Privacy Act 1988 legally requires you to have this depends on your business. As at September 2026 the small business exemption still applies to most organisations with annual turnover of $3 million or less. That exemption has not been repealed, despite a good deal of commentary saying otherwise.</w:t>
      </w:r>
    </w:p>
    <w:p>
      <w:pPr>
        <w:spacing w:after="120"/>
      </w:pPr>
      <w:r>
        <w:rPr>
          <w:rFonts w:ascii="Calibri" w:cs="Calibri" w:eastAsia="Calibri" w:hAnsi="Calibri"/>
          <w:b w:val="false"/>
          <w:bCs w:val="false"/>
          <w:i w:val="false"/>
          <w:iCs w:val="false"/>
          <w:color w:val="000000"/>
          <w:sz w:val="21"/>
          <w:szCs w:val="21"/>
        </w:rPr>
        <w:t xml:space="preserve">You are covered regardless of turnover if you are a health service provider holding health information, you trade in personal information, you are a credit reporting body or credit provider, you are a tax file number recipient, you are a Commonwealth contractor, or you are accredited under the Consumer Data Right.</w:t>
      </w:r>
    </w:p>
    <w:p>
      <w:pPr>
        <w:spacing w:after="120"/>
      </w:pPr>
      <w:r>
        <w:rPr>
          <w:rFonts w:ascii="Calibri" w:cs="Calibri" w:eastAsia="Calibri" w:hAnsi="Calibri"/>
          <w:b w:val="false"/>
          <w:bCs w:val="false"/>
          <w:i w:val="false"/>
          <w:iCs w:val="false"/>
          <w:color w:val="000000"/>
          <w:sz w:val="21"/>
          <w:szCs w:val="21"/>
        </w:rPr>
        <w:t xml:space="preserve">From 1 July 2026, businesses providing designated services under the anti-money laundering rules, which captures many accountants, lawyers, conveyancers and real estate agents, lost the exemption for the personal information they handle for those obligations. That carve-in is specific to that handling rather than to the whole business.</w:t>
      </w:r>
    </w:p>
    <w:p>
      <w:pPr>
        <w:spacing w:after="120"/>
      </w:pPr>
      <w:r>
        <w:rPr>
          <w:rFonts w:ascii="Calibri" w:cs="Calibri" w:eastAsia="Calibri" w:hAnsi="Calibri"/>
          <w:b w:val="false"/>
          <w:bCs w:val="false"/>
          <w:i w:val="false"/>
          <w:iCs w:val="false"/>
          <w:color w:val="000000"/>
          <w:sz w:val="21"/>
          <w:szCs w:val="21"/>
        </w:rPr>
        <w:t xml:space="preserve">Removing the exemption generally is a proposed second-tranche reform. The Government supports it in principle. No Bill has passed and no commencement date is fixed, so treat any specific date you see quoted online as commentary rather than law.</w:t>
      </w:r>
    </w:p>
    <w:p>
      <w:pPr>
        <w:spacing w:after="120"/>
      </w:pPr>
      <w:r>
        <w:rPr>
          <w:rFonts w:ascii="Calibri" w:cs="Calibri" w:eastAsia="Calibri" w:hAnsi="Calibri"/>
          <w:b w:val="false"/>
          <w:bCs w:val="false"/>
          <w:i w:val="false"/>
          <w:iCs w:val="false"/>
          <w:color w:val="000000"/>
          <w:sz w:val="21"/>
          <w:szCs w:val="21"/>
        </w:rPr>
        <w:t xml:space="preserve">Two things apply no matter your turnover. Individuals can now sue directly for serious invasions of privacy under the statutory tort, and transparency obligations for automated decision-making are scheduled to take effect from December 2026.</w:t>
      </w:r>
    </w:p>
    <w:p>
      <w:pPr>
        <w:spacing w:after="120"/>
      </w:pPr>
      <w:r>
        <w:rPr>
          <w:rFonts w:ascii="Calibri" w:cs="Calibri" w:eastAsia="Calibri" w:hAnsi="Calibri"/>
          <w:b w:val="false"/>
          <w:bCs w:val="false"/>
          <w:i w:val="false"/>
          <w:iCs w:val="false"/>
          <w:color w:val="000000"/>
          <w:sz w:val="21"/>
          <w:szCs w:val="21"/>
        </w:rPr>
        <w:t xml:space="preserve">Adopt a policy either way. Customers, tender processes and insurers all ask for one, and the exemption is being narrowed from several directions at once.</w:t>
      </w:r>
    </w:p>
    <w:p>
      <w:pPr>
        <w:pStyle w:val="Heading2"/>
        <w:spacing w:after="100" w:before="220"/>
      </w:pPr>
      <w:r>
        <w:rPr>
          <w:rFonts w:ascii="Calibri" w:cs="Calibri" w:eastAsia="Calibri" w:hAnsi="Calibri"/>
          <w:b/>
          <w:bCs/>
          <w:color w:val="95C840"/>
          <w:sz w:val="24"/>
          <w:szCs w:val="24"/>
        </w:rPr>
        <w:t xml:space="preserve">Placeholders to replace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5900"/>
      </w:tblGrid>
      <w:tr>
        <w:trPr>
          <w:tblHeader/>
        </w:trPr>
        <w:tc>
          <w:tcPr>
            <w:tcW w:type="dxa" w:w="3200"/>
            <w:shd w:fill="208BCB" w:color="auto" w:val="clear"/>
            <w:tcMar>
              <w:top w:type="dxa" w:w="60"/>
              <w:left w:type="dxa" w:w="100"/>
              <w:bottom w:type="dxa" w:w="60"/>
              <w:right w:type="dxa" w:w="100"/>
            </w:tcMar>
          </w:tcPr>
          <w:p>
            <w:r>
              <w:rPr>
                <w:rFonts w:ascii="Calibri" w:cs="Calibri" w:eastAsia="Calibri" w:hAnsi="Calibri"/>
                <w:b/>
                <w:bCs/>
                <w:color w:val="FFFFFF"/>
                <w:sz w:val="19"/>
                <w:szCs w:val="19"/>
              </w:rPr>
              <w:t xml:space="preserve">Replace this</w:t>
            </w:r>
          </w:p>
        </w:tc>
        <w:tc>
          <w:tcPr>
            <w:tcW w:type="dxa" w:w="5900"/>
            <w:shd w:fill="208BCB" w:color="auto" w:val="clear"/>
            <w:tcMar>
              <w:top w:type="dxa" w:w="60"/>
              <w:left w:type="dxa" w:w="100"/>
              <w:bottom w:type="dxa" w:w="60"/>
              <w:right w:type="dxa" w:w="100"/>
            </w:tcMar>
          </w:tcPr>
          <w:p>
            <w:r>
              <w:rPr>
                <w:rFonts w:ascii="Calibri" w:cs="Calibri" w:eastAsia="Calibri" w:hAnsi="Calibri"/>
                <w:b/>
                <w:bCs/>
                <w:color w:val="FFFFFF"/>
                <w:sz w:val="19"/>
                <w:szCs w:val="19"/>
              </w:rPr>
              <w:t xml:space="preserve">With</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[ORGANISATION NAME]</w:t>
            </w:r>
          </w:p>
        </w:tc>
        <w:tc>
          <w:tcPr>
            <w:tcW w:type="dxa" w:w="5900"/>
            <w:tcMar>
              <w:top w:type="dxa" w:w="60"/>
              <w:left w:type="dxa" w:w="100"/>
              <w:bottom w:type="dxa" w:w="60"/>
              <w:right w:type="dxa" w:w="100"/>
            </w:tcMar>
          </w:tcPr>
          <w:p>
            <w:r>
              <w:rPr>
                <w:rFonts w:ascii="Calibri" w:cs="Calibri" w:eastAsia="Calibri" w:hAnsi="Calibri"/>
                <w:sz w:val="19"/>
                <w:szCs w:val="19"/>
              </w:rPr>
              <w:t xml:space="preserve">Your legal entity name, as registered</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[ABN]</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Your Australian Business Number</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[REVIEW DATE]</w:t>
            </w:r>
          </w:p>
        </w:tc>
        <w:tc>
          <w:tcPr>
            <w:tcW w:type="dxa" w:w="5900"/>
            <w:tcMar>
              <w:top w:type="dxa" w:w="60"/>
              <w:left w:type="dxa" w:w="100"/>
              <w:bottom w:type="dxa" w:w="60"/>
              <w:right w:type="dxa" w:w="100"/>
            </w:tcMar>
          </w:tcPr>
          <w:p>
            <w:r>
              <w:rPr>
                <w:rFonts w:ascii="Calibri" w:cs="Calibri" w:eastAsia="Calibri" w:hAnsi="Calibri"/>
                <w:sz w:val="19"/>
                <w:szCs w:val="19"/>
              </w:rPr>
              <w:t xml:space="preserve">The date you finish adapting this document</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[PRIVACY CONTACT NAME AND TITLE]</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The person who handles privacy enquiries and complaints. A real person, not a generic inbox</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[PRIVACY EMAIL ADDRESS]</w:t>
            </w:r>
          </w:p>
        </w:tc>
        <w:tc>
          <w:tcPr>
            <w:tcW w:type="dxa" w:w="5900"/>
            <w:tcMar>
              <w:top w:type="dxa" w:w="60"/>
              <w:left w:type="dxa" w:w="100"/>
              <w:bottom w:type="dxa" w:w="60"/>
              <w:right w:type="dxa" w:w="100"/>
            </w:tcMar>
          </w:tcPr>
          <w:p>
            <w:r>
              <w:rPr>
                <w:rFonts w:ascii="Calibri" w:cs="Calibri" w:eastAsia="Calibri" w:hAnsi="Calibri"/>
                <w:sz w:val="19"/>
                <w:szCs w:val="19"/>
              </w:rPr>
              <w:t xml:space="preserve">The email address for privacy enquiries</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[TELEPHONE NUMBER]</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Your business phone number</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[POSTAL ADDRESS]</w:t>
            </w:r>
          </w:p>
        </w:tc>
        <w:tc>
          <w:tcPr>
            <w:tcW w:type="dxa" w:w="5900"/>
            <w:tcMar>
              <w:top w:type="dxa" w:w="60"/>
              <w:left w:type="dxa" w:w="100"/>
              <w:bottom w:type="dxa" w:w="60"/>
              <w:right w:type="dxa" w:w="100"/>
            </w:tcMar>
          </w:tcPr>
          <w:p>
            <w:r>
              <w:rPr>
                <w:rFonts w:ascii="Calibri" w:cs="Calibri" w:eastAsia="Calibri" w:hAnsi="Calibri"/>
                <w:sz w:val="19"/>
                <w:szCs w:val="19"/>
              </w:rPr>
              <w:t xml:space="preserve">Your postal address</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[WEBSITE ADDRESS OF THIS POLICY]</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The page on your website where this policy will live</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[LIST YOUR KEY PROVIDERS...]</w:t>
            </w:r>
          </w:p>
        </w:tc>
        <w:tc>
          <w:tcPr>
            <w:tcW w:type="dxa" w:w="5900"/>
            <w:tcMar>
              <w:top w:type="dxa" w:w="60"/>
              <w:left w:type="dxa" w:w="100"/>
              <w:bottom w:type="dxa" w:w="60"/>
              <w:right w:type="dxa" w:w="100"/>
            </w:tcMar>
          </w:tcPr>
          <w:p>
            <w:r>
              <w:rPr>
                <w:rFonts w:ascii="Calibri" w:cs="Calibri" w:eastAsia="Calibri" w:hAnsi="Calibri"/>
                <w:sz w:val="19"/>
                <w:szCs w:val="19"/>
              </w:rPr>
              <w:t xml:space="preserve">Your actual service providers. Build the list from the systems that hold your data</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[LIST COUNTRIES...]</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Where your providers store data. Delete the whole section if everything stays in Australia</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[NUMBER] business days</w:t>
            </w:r>
          </w:p>
        </w:tc>
        <w:tc>
          <w:tcPr>
            <w:tcW w:type="dxa" w:w="5900"/>
            <w:tcMar>
              <w:top w:type="dxa" w:w="60"/>
              <w:left w:type="dxa" w:w="100"/>
              <w:bottom w:type="dxa" w:w="60"/>
              <w:right w:type="dxa" w:w="100"/>
            </w:tcMar>
          </w:tcPr>
          <w:p>
            <w:r>
              <w:rPr>
                <w:rFonts w:ascii="Calibri" w:cs="Calibri" w:eastAsia="Calibri" w:hAnsi="Calibri"/>
                <w:sz w:val="19"/>
                <w:szCs w:val="19"/>
              </w:rPr>
              <w:t xml:space="preserve">How quickly you will acknowledge a complaint. Five is a reasonable figure</w:t>
            </w:r>
          </w:p>
        </w:tc>
      </w:tr>
    </w:tbl>
    <w:p>
      <w:pPr>
        <w:spacing w:after="160"/>
      </w:pPr>
      <w:r>
        <w:rPr>
          <w:rFonts w:ascii="Calibri" w:cs="Calibri" w:eastAsia="Calibri" w:hAnsi="Calibri"/>
          <w:b w:val="false"/>
          <w:bCs w:val="false"/>
          <w:i w:val="false"/>
          <w:iCs w:val="false"/>
          <w:color w:val="000000"/>
          <w:sz w:val="21"/>
          <w:szCs w:val="21"/>
        </w:rPr>
        <w:t xml:space="preserve"/>
      </w:r>
    </w:p>
    <w:p>
      <w:pPr>
        <w:pStyle w:val="Heading2"/>
        <w:spacing w:after="100" w:before="220"/>
      </w:pPr>
      <w:r>
        <w:rPr>
          <w:rFonts w:ascii="Calibri" w:cs="Calibri" w:eastAsia="Calibri" w:hAnsi="Calibri"/>
          <w:b/>
          <w:bCs/>
          <w:color w:val="95C840"/>
          <w:sz w:val="24"/>
          <w:szCs w:val="24"/>
        </w:rPr>
        <w:t xml:space="preserve">Why an insurer asks for this</w:t>
      </w:r>
    </w:p>
    <w:p>
      <w:pPr>
        <w:spacing w:after="120"/>
      </w:pPr>
      <w:r>
        <w:rPr>
          <w:rFonts w:ascii="Calibri" w:cs="Calibri" w:eastAsia="Calibri" w:hAnsi="Calibri"/>
          <w:b w:val="false"/>
          <w:bCs w:val="false"/>
          <w:i w:val="false"/>
          <w:iCs w:val="false"/>
          <w:color w:val="000000"/>
          <w:sz w:val="21"/>
          <w:szCs w:val="21"/>
        </w:rPr>
        <w:t xml:space="preserve">Australian cyber insurance proposal forms ask, as a single tick-list question, whether you have a privacy policy, a cookies policy, and a data retention and destruction policy. All three have to be in place for the answer to be yes. The security section of this policy also has to match the technical controls you claim elsewhere on the same form, so if you say here that you use multi-factor authentication and encryption, be ready to evidence both.</w:t>
      </w:r>
    </w:p>
    <w:p>
      <w:pPr>
        <w:pStyle w:val="Heading2"/>
        <w:spacing w:after="100" w:before="220"/>
      </w:pPr>
      <w:r>
        <w:rPr>
          <w:rFonts w:ascii="Calibri" w:cs="Calibri" w:eastAsia="Calibri" w:hAnsi="Calibri"/>
          <w:b/>
          <w:bCs/>
          <w:color w:val="95C840"/>
          <w:sz w:val="24"/>
          <w:szCs w:val="24"/>
        </w:rPr>
        <w:t xml:space="preserve">Important</w:t>
      </w:r>
    </w:p>
    <w:p>
      <w:pPr>
        <w:spacing w:after="120"/>
      </w:pPr>
      <w:r>
        <w:rPr>
          <w:rFonts w:ascii="Calibri" w:cs="Calibri" w:eastAsia="Calibri" w:hAnsi="Calibri"/>
          <w:b w:val="false"/>
          <w:bCs w:val="false"/>
          <w:i/>
          <w:iCs/>
          <w:color w:val="595959"/>
          <w:sz w:val="21"/>
          <w:szCs w:val="21"/>
        </w:rPr>
        <w:t xml:space="preserve">This template is general information, not legal advice. It is a starting point drafted for a typical Australian small business, and it will not cover every obligation that applies to yours. If your business handles health information, credit information, tax file numbers, biometric data or children’s information, or if you operate outside Australia, get advice from a lawyer before you rely on it. 4iT Support Pty Ltd accepts no liability for any use of this template.</w:t>
      </w:r>
    </w:p>
    <w:p>
      <w:r>
        <w:br w:type="page"/>
      </w:r>
    </w:p>
    <w:p>
      <w:pPr>
        <w:pStyle w:val="Heading1"/>
        <w:spacing w:after="140" w:before="240"/>
      </w:pPr>
      <w:r>
        <w:rPr>
          <w:rFonts w:ascii="Calibri" w:cs="Calibri" w:eastAsia="Calibri" w:hAnsi="Calibri"/>
          <w:b/>
          <w:bCs/>
          <w:color w:val="208BCB"/>
          <w:sz w:val="32"/>
          <w:szCs w:val="32"/>
        </w:rPr>
        <w:t xml:space="preserve">Privacy Policy</w:t>
      </w:r>
    </w:p>
    <w:p>
      <w:pPr>
        <w:spacing w:after="120"/>
      </w:pPr>
      <w:r>
        <w:rPr>
          <w:rFonts w:ascii="Calibri" w:cs="Calibri" w:eastAsia="Calibri" w:hAnsi="Calibri"/>
          <w:b w:val="false"/>
          <w:bCs w:val="false"/>
          <w:i w:val="false"/>
          <w:iCs w:val="false"/>
          <w:color w:val="000000"/>
          <w:sz w:val="21"/>
          <w:szCs w:val="21"/>
        </w:rPr>
        <w:t xml:space="preserve">[ORGANISATION NAME] ABN [ABN] ("we", "us", "our") respects your privacy. This policy explains what personal information we collect, why we collect it, how we handle it, and how you can access it or complain about how we have handled it.</w:t>
      </w:r>
    </w:p>
    <w:p>
      <w:pPr>
        <w:spacing w:after="120"/>
      </w:pPr>
      <w:r>
        <w:rPr>
          <w:rFonts w:ascii="Calibri" w:cs="Calibri" w:eastAsia="Calibri" w:hAnsi="Calibri"/>
          <w:b w:val="false"/>
          <w:bCs w:val="false"/>
          <w:i w:val="false"/>
          <w:iCs w:val="false"/>
          <w:color w:val="000000"/>
          <w:sz w:val="21"/>
          <w:szCs w:val="21"/>
        </w:rPr>
        <w:t xml:space="preserve">This policy was last reviewed on [REVIEW DATE].</w:t>
      </w:r>
    </w:p>
    <w:p>
      <w:pPr>
        <w:pStyle w:val="Heading2"/>
        <w:spacing w:after="100" w:before="220"/>
      </w:pPr>
      <w:r>
        <w:rPr>
          <w:rFonts w:ascii="Calibri" w:cs="Calibri" w:eastAsia="Calibri" w:hAnsi="Calibri"/>
          <w:b/>
          <w:bCs/>
          <w:color w:val="95C840"/>
          <w:sz w:val="24"/>
          <w:szCs w:val="24"/>
        </w:rPr>
        <w:t xml:space="preserve">What personal information we collect</w:t>
      </w:r>
    </w:p>
    <w:p>
      <w:pPr>
        <w:spacing w:after="120"/>
      </w:pPr>
      <w:r>
        <w:rPr>
          <w:rFonts w:ascii="Calibri" w:cs="Calibri" w:eastAsia="Calibri" w:hAnsi="Calibri"/>
          <w:b w:val="false"/>
          <w:bCs w:val="false"/>
          <w:i w:val="false"/>
          <w:iCs w:val="false"/>
          <w:color w:val="000000"/>
          <w:sz w:val="21"/>
          <w:szCs w:val="21"/>
        </w:rPr>
        <w:t xml:space="preserve">We collect personal information that is reasonably necessary for us to provide our services and run our business. Depending on your dealings with us, this may include:</w:t>
      </w:r>
    </w:p>
    <w:p>
      <w:pPr>
        <w:pStyle w:val="ListParagraph"/>
        <w:numPr>
          <w:ilvl w:val="0"/>
          <w:numId w:val="2"/>
        </w:numPr>
        <w:spacing w:after="70"/>
      </w:pPr>
      <w:r>
        <w:rPr>
          <w:rFonts w:ascii="Calibri" w:cs="Calibri" w:eastAsia="Calibri" w:hAnsi="Calibri"/>
          <w:sz w:val="21"/>
          <w:szCs w:val="21"/>
        </w:rPr>
        <w:t xml:space="preserve">Your name, business name, position and contact details, including postal address, email address and telephone numbers.</w:t>
      </w:r>
    </w:p>
    <w:p>
      <w:pPr>
        <w:pStyle w:val="ListParagraph"/>
        <w:numPr>
          <w:ilvl w:val="0"/>
          <w:numId w:val="2"/>
        </w:numPr>
        <w:spacing w:after="70"/>
      </w:pPr>
      <w:r>
        <w:rPr>
          <w:rFonts w:ascii="Calibri" w:cs="Calibri" w:eastAsia="Calibri" w:hAnsi="Calibri"/>
          <w:sz w:val="21"/>
          <w:szCs w:val="21"/>
        </w:rPr>
        <w:t xml:space="preserve">Records of our dealings with you, including correspondence, quotes, orders, invoices and support requests.</w:t>
      </w:r>
    </w:p>
    <w:p>
      <w:pPr>
        <w:pStyle w:val="ListParagraph"/>
        <w:numPr>
          <w:ilvl w:val="0"/>
          <w:numId w:val="2"/>
        </w:numPr>
        <w:spacing w:after="70"/>
      </w:pPr>
      <w:r>
        <w:rPr>
          <w:rFonts w:ascii="Calibri" w:cs="Calibri" w:eastAsia="Calibri" w:hAnsi="Calibri"/>
          <w:sz w:val="21"/>
          <w:szCs w:val="21"/>
        </w:rPr>
        <w:t xml:space="preserve">Payment and billing information, including bank account or card details where you pay us directly.</w:t>
      </w:r>
    </w:p>
    <w:p>
      <w:pPr>
        <w:pStyle w:val="ListParagraph"/>
        <w:numPr>
          <w:ilvl w:val="0"/>
          <w:numId w:val="2"/>
        </w:numPr>
        <w:spacing w:after="70"/>
      </w:pPr>
      <w:r>
        <w:rPr>
          <w:rFonts w:ascii="Calibri" w:cs="Calibri" w:eastAsia="Calibri" w:hAnsi="Calibri"/>
          <w:sz w:val="21"/>
          <w:szCs w:val="21"/>
        </w:rPr>
        <w:t xml:space="preserve">Information you give us about other people, such as a colleague we should contact.</w:t>
      </w:r>
    </w:p>
    <w:p>
      <w:pPr>
        <w:pStyle w:val="ListParagraph"/>
        <w:numPr>
          <w:ilvl w:val="0"/>
          <w:numId w:val="2"/>
        </w:numPr>
        <w:spacing w:after="70"/>
      </w:pPr>
      <w:r>
        <w:rPr>
          <w:rFonts w:ascii="Calibri" w:cs="Calibri" w:eastAsia="Calibri" w:hAnsi="Calibri"/>
          <w:sz w:val="21"/>
          <w:szCs w:val="21"/>
        </w:rPr>
        <w:t xml:space="preserve">[ADD OR DELETE: identity documents such as a drivers licence, where we are required to verify your identity.]</w:t>
      </w:r>
    </w:p>
    <w:p>
      <w:pPr>
        <w:pStyle w:val="ListParagraph"/>
        <w:numPr>
          <w:ilvl w:val="0"/>
          <w:numId w:val="2"/>
        </w:numPr>
        <w:spacing w:after="70"/>
      </w:pPr>
      <w:r>
        <w:rPr>
          <w:rFonts w:ascii="Calibri" w:cs="Calibri" w:eastAsia="Calibri" w:hAnsi="Calibri"/>
          <w:sz w:val="21"/>
          <w:szCs w:val="21"/>
        </w:rPr>
        <w:t xml:space="preserve">[ADD OR DELETE: technical information collected when you use our website, such as your IP address and pages viewed. See our Cookies Policy.]</w:t>
      </w:r>
    </w:p>
    <w:p>
      <w:pPr>
        <w:spacing w:after="120"/>
      </w:pPr>
      <w:r>
        <w:rPr>
          <w:rFonts w:ascii="Calibri" w:cs="Calibri" w:eastAsia="Calibri" w:hAnsi="Calibri"/>
          <w:b w:val="false"/>
          <w:bCs w:val="false"/>
          <w:i w:val="false"/>
          <w:iCs w:val="false"/>
          <w:color w:val="000000"/>
          <w:sz w:val="21"/>
          <w:szCs w:val="21"/>
        </w:rPr>
        <w:t xml:space="preserve">We do not collect sensitive information unless you consent and it is reasonably necessary for our services, or we are required or permitted by law to collect it.</w:t>
      </w:r>
    </w:p>
    <w:p>
      <w:pPr>
        <w:pStyle w:val="Heading2"/>
        <w:spacing w:after="100" w:before="220"/>
      </w:pPr>
      <w:r>
        <w:rPr>
          <w:rFonts w:ascii="Calibri" w:cs="Calibri" w:eastAsia="Calibri" w:hAnsi="Calibri"/>
          <w:b/>
          <w:bCs/>
          <w:color w:val="95C840"/>
          <w:sz w:val="24"/>
          <w:szCs w:val="24"/>
        </w:rPr>
        <w:t xml:space="preserve">How we collect it</w:t>
      </w:r>
    </w:p>
    <w:p>
      <w:pPr>
        <w:spacing w:after="120"/>
      </w:pPr>
      <w:r>
        <w:rPr>
          <w:rFonts w:ascii="Calibri" w:cs="Calibri" w:eastAsia="Calibri" w:hAnsi="Calibri"/>
          <w:b w:val="false"/>
          <w:bCs w:val="false"/>
          <w:i w:val="false"/>
          <w:iCs w:val="false"/>
          <w:color w:val="000000"/>
          <w:sz w:val="21"/>
          <w:szCs w:val="21"/>
        </w:rPr>
        <w:t xml:space="preserve">We collect personal information directly from you wherever it is reasonable and practicable to do so: when you contact us, engage our services, complete a form, or deal with our staff. Sometimes we collect it from someone else, for example from your employer, your adviser, a referrer, or a publicly available source. If we collect your information from someone else, we take reasonable steps to make you aware of that collection and of this policy.</w:t>
      </w:r>
    </w:p>
    <w:p>
      <w:pPr>
        <w:pStyle w:val="Heading2"/>
        <w:spacing w:after="100" w:before="220"/>
      </w:pPr>
      <w:r>
        <w:rPr>
          <w:rFonts w:ascii="Calibri" w:cs="Calibri" w:eastAsia="Calibri" w:hAnsi="Calibri"/>
          <w:b/>
          <w:bCs/>
          <w:color w:val="95C840"/>
          <w:sz w:val="24"/>
          <w:szCs w:val="24"/>
        </w:rPr>
        <w:t xml:space="preserve">Why we collect and use it</w:t>
      </w:r>
    </w:p>
    <w:p>
      <w:pPr>
        <w:spacing w:after="120"/>
      </w:pPr>
      <w:r>
        <w:rPr>
          <w:rFonts w:ascii="Calibri" w:cs="Calibri" w:eastAsia="Calibri" w:hAnsi="Calibri"/>
          <w:b w:val="false"/>
          <w:bCs w:val="false"/>
          <w:i w:val="false"/>
          <w:iCs w:val="false"/>
          <w:color w:val="000000"/>
          <w:sz w:val="21"/>
          <w:szCs w:val="21"/>
        </w:rPr>
        <w:t xml:space="preserve">We use personal information to:</w:t>
      </w:r>
    </w:p>
    <w:p>
      <w:pPr>
        <w:pStyle w:val="ListParagraph"/>
        <w:numPr>
          <w:ilvl w:val="0"/>
          <w:numId w:val="2"/>
        </w:numPr>
        <w:spacing w:after="70"/>
      </w:pPr>
      <w:r>
        <w:rPr>
          <w:rFonts w:ascii="Calibri" w:cs="Calibri" w:eastAsia="Calibri" w:hAnsi="Calibri"/>
          <w:sz w:val="21"/>
          <w:szCs w:val="21"/>
        </w:rPr>
        <w:t xml:space="preserve">Provide, administer and improve our services.</w:t>
      </w:r>
    </w:p>
    <w:p>
      <w:pPr>
        <w:pStyle w:val="ListParagraph"/>
        <w:numPr>
          <w:ilvl w:val="0"/>
          <w:numId w:val="2"/>
        </w:numPr>
        <w:spacing w:after="70"/>
      </w:pPr>
      <w:r>
        <w:rPr>
          <w:rFonts w:ascii="Calibri" w:cs="Calibri" w:eastAsia="Calibri" w:hAnsi="Calibri"/>
          <w:sz w:val="21"/>
          <w:szCs w:val="21"/>
        </w:rPr>
        <w:t xml:space="preserve">Communicate with you, respond to enquiries and provide support.</w:t>
      </w:r>
    </w:p>
    <w:p>
      <w:pPr>
        <w:pStyle w:val="ListParagraph"/>
        <w:numPr>
          <w:ilvl w:val="0"/>
          <w:numId w:val="2"/>
        </w:numPr>
        <w:spacing w:after="70"/>
      </w:pPr>
      <w:r>
        <w:rPr>
          <w:rFonts w:ascii="Calibri" w:cs="Calibri" w:eastAsia="Calibri" w:hAnsi="Calibri"/>
          <w:sz w:val="21"/>
          <w:szCs w:val="21"/>
        </w:rPr>
        <w:t xml:space="preserve">Issue quotes and invoices and collect payment.</w:t>
      </w:r>
    </w:p>
    <w:p>
      <w:pPr>
        <w:pStyle w:val="ListParagraph"/>
        <w:numPr>
          <w:ilvl w:val="0"/>
          <w:numId w:val="2"/>
        </w:numPr>
        <w:spacing w:after="70"/>
      </w:pPr>
      <w:r>
        <w:rPr>
          <w:rFonts w:ascii="Calibri" w:cs="Calibri" w:eastAsia="Calibri" w:hAnsi="Calibri"/>
          <w:sz w:val="21"/>
          <w:szCs w:val="21"/>
        </w:rPr>
        <w:t xml:space="preserve">Meet our legal, accounting and record-keeping obligations.</w:t>
      </w:r>
    </w:p>
    <w:p>
      <w:pPr>
        <w:pStyle w:val="ListParagraph"/>
        <w:numPr>
          <w:ilvl w:val="0"/>
          <w:numId w:val="2"/>
        </w:numPr>
        <w:spacing w:after="70"/>
      </w:pPr>
      <w:r>
        <w:rPr>
          <w:rFonts w:ascii="Calibri" w:cs="Calibri" w:eastAsia="Calibri" w:hAnsi="Calibri"/>
          <w:sz w:val="21"/>
          <w:szCs w:val="21"/>
        </w:rPr>
        <w:t xml:space="preserve">[ADD OR DELETE: send you marketing about our services, which you can opt out of at any time using the unsubscribe link or by contacting us.]</w:t>
      </w:r>
    </w:p>
    <w:p>
      <w:pPr>
        <w:spacing w:after="120"/>
      </w:pPr>
      <w:r>
        <w:rPr>
          <w:rFonts w:ascii="Calibri" w:cs="Calibri" w:eastAsia="Calibri" w:hAnsi="Calibri"/>
          <w:b w:val="false"/>
          <w:bCs w:val="false"/>
          <w:i w:val="false"/>
          <w:iCs w:val="false"/>
          <w:color w:val="000000"/>
          <w:sz w:val="21"/>
          <w:szCs w:val="21"/>
        </w:rPr>
        <w:t xml:space="preserve">We will not use or disclose your personal information for a purpose unrelated to the one we collected it for unless you would reasonably expect it, you consent, or we are required or authorised by law.</w:t>
      </w:r>
    </w:p>
    <w:p>
      <w:pPr>
        <w:pStyle w:val="Heading2"/>
        <w:spacing w:after="100" w:before="220"/>
      </w:pPr>
      <w:r>
        <w:rPr>
          <w:rFonts w:ascii="Calibri" w:cs="Calibri" w:eastAsia="Calibri" w:hAnsi="Calibri"/>
          <w:b/>
          <w:bCs/>
          <w:color w:val="95C840"/>
          <w:sz w:val="24"/>
          <w:szCs w:val="24"/>
        </w:rPr>
        <w:t xml:space="preserve">Who we disclose it to</w:t>
      </w:r>
    </w:p>
    <w:p>
      <w:pPr>
        <w:spacing w:after="120"/>
      </w:pPr>
      <w:r>
        <w:rPr>
          <w:rFonts w:ascii="Calibri" w:cs="Calibri" w:eastAsia="Calibri" w:hAnsi="Calibri"/>
          <w:b w:val="false"/>
          <w:bCs w:val="false"/>
          <w:i w:val="false"/>
          <w:iCs w:val="false"/>
          <w:color w:val="000000"/>
          <w:sz w:val="21"/>
          <w:szCs w:val="21"/>
        </w:rPr>
        <w:t xml:space="preserve">We may disclose personal information to:</w:t>
      </w:r>
    </w:p>
    <w:p>
      <w:pPr>
        <w:pStyle w:val="ListParagraph"/>
        <w:numPr>
          <w:ilvl w:val="0"/>
          <w:numId w:val="2"/>
        </w:numPr>
        <w:spacing w:after="70"/>
      </w:pPr>
      <w:r>
        <w:rPr>
          <w:rFonts w:ascii="Calibri" w:cs="Calibri" w:eastAsia="Calibri" w:hAnsi="Calibri"/>
          <w:sz w:val="21"/>
          <w:szCs w:val="21"/>
        </w:rPr>
        <w:t xml:space="preserve">Our staff and contractors, so they can do their jobs.</w:t>
      </w:r>
    </w:p>
    <w:p>
      <w:pPr>
        <w:pStyle w:val="ListParagraph"/>
        <w:numPr>
          <w:ilvl w:val="0"/>
          <w:numId w:val="2"/>
        </w:numPr>
        <w:spacing w:after="70"/>
      </w:pPr>
      <w:r>
        <w:rPr>
          <w:rFonts w:ascii="Calibri" w:cs="Calibri" w:eastAsia="Calibri" w:hAnsi="Calibri"/>
          <w:sz w:val="21"/>
          <w:szCs w:val="21"/>
        </w:rPr>
        <w:t xml:space="preserve">Service providers who support our business, including [LIST YOUR KEY PROVIDERS, FOR EXAMPLE: cloud hosting, email, accounting, payment processing and IT support].</w:t>
      </w:r>
    </w:p>
    <w:p>
      <w:pPr>
        <w:pStyle w:val="ListParagraph"/>
        <w:numPr>
          <w:ilvl w:val="0"/>
          <w:numId w:val="2"/>
        </w:numPr>
        <w:spacing w:after="70"/>
      </w:pPr>
      <w:r>
        <w:rPr>
          <w:rFonts w:ascii="Calibri" w:cs="Calibri" w:eastAsia="Calibri" w:hAnsi="Calibri"/>
          <w:sz w:val="21"/>
          <w:szCs w:val="21"/>
        </w:rPr>
        <w:t xml:space="preserve">Our professional advisers, including accountants, auditors, insurers and lawyers.</w:t>
      </w:r>
    </w:p>
    <w:p>
      <w:pPr>
        <w:pStyle w:val="ListParagraph"/>
        <w:numPr>
          <w:ilvl w:val="0"/>
          <w:numId w:val="2"/>
        </w:numPr>
        <w:spacing w:after="70"/>
      </w:pPr>
      <w:r>
        <w:rPr>
          <w:rFonts w:ascii="Calibri" w:cs="Calibri" w:eastAsia="Calibri" w:hAnsi="Calibri"/>
          <w:sz w:val="21"/>
          <w:szCs w:val="21"/>
        </w:rPr>
        <w:t xml:space="preserve">Anyone else you authorise, or where we are required or permitted by law to disclose it.</w:t>
      </w:r>
    </w:p>
    <w:p>
      <w:pPr>
        <w:spacing w:after="120"/>
      </w:pPr>
      <w:r>
        <w:rPr>
          <w:rFonts w:ascii="Calibri" w:cs="Calibri" w:eastAsia="Calibri" w:hAnsi="Calibri"/>
          <w:b w:val="false"/>
          <w:bCs w:val="false"/>
          <w:i w:val="false"/>
          <w:iCs w:val="false"/>
          <w:color w:val="000000"/>
          <w:sz w:val="21"/>
          <w:szCs w:val="21"/>
        </w:rPr>
        <w:t xml:space="preserve">We require our service providers to protect personal information and to use it only for the purpose we engaged them for.</w:t>
      </w:r>
    </w:p>
    <w:p>
      <w:pPr>
        <w:pStyle w:val="Heading2"/>
        <w:spacing w:after="100" w:before="220"/>
      </w:pPr>
      <w:r>
        <w:rPr>
          <w:rFonts w:ascii="Calibri" w:cs="Calibri" w:eastAsia="Calibri" w:hAnsi="Calibri"/>
          <w:b/>
          <w:bCs/>
          <w:color w:val="95C840"/>
          <w:sz w:val="24"/>
          <w:szCs w:val="24"/>
        </w:rPr>
        <w:t xml:space="preserve">Overseas disclosure</w:t>
      </w:r>
    </w:p>
    <w:p>
      <w:pPr>
        <w:spacing w:after="120"/>
      </w:pPr>
      <w:r>
        <w:rPr>
          <w:rFonts w:ascii="Calibri" w:cs="Calibri" w:eastAsia="Calibri" w:hAnsi="Calibri"/>
          <w:b w:val="false"/>
          <w:bCs w:val="false"/>
          <w:i w:val="false"/>
          <w:iCs w:val="false"/>
          <w:color w:val="000000"/>
          <w:sz w:val="21"/>
          <w:szCs w:val="21"/>
        </w:rPr>
        <w:t xml:space="preserve">[DELETE IF NOT APPLICABLE] Some of our service providers store or process information overseas, including in [LIST COUNTRIES, FOR EXAMPLE: the United States, Singapore and the European Union]. Before disclosing personal information overseas we take reasonable steps to ensure the recipient handles it consistently with Australian privacy standards, or we obtain your consent.</w:t>
      </w:r>
    </w:p>
    <w:p>
      <w:pPr>
        <w:pStyle w:val="Heading2"/>
        <w:spacing w:after="100" w:before="220"/>
      </w:pPr>
      <w:r>
        <w:rPr>
          <w:rFonts w:ascii="Calibri" w:cs="Calibri" w:eastAsia="Calibri" w:hAnsi="Calibri"/>
          <w:b/>
          <w:bCs/>
          <w:color w:val="95C840"/>
          <w:sz w:val="24"/>
          <w:szCs w:val="24"/>
        </w:rPr>
        <w:t xml:space="preserve">How we keep it secure</w:t>
      </w:r>
    </w:p>
    <w:p>
      <w:pPr>
        <w:spacing w:after="120"/>
      </w:pPr>
      <w:r>
        <w:rPr>
          <w:rFonts w:ascii="Calibri" w:cs="Calibri" w:eastAsia="Calibri" w:hAnsi="Calibri"/>
          <w:b w:val="false"/>
          <w:bCs w:val="false"/>
          <w:i w:val="false"/>
          <w:iCs w:val="false"/>
          <w:color w:val="000000"/>
          <w:sz w:val="21"/>
          <w:szCs w:val="21"/>
        </w:rPr>
        <w:t xml:space="preserve">We take reasonable steps to protect personal information from misuse, interference and loss, and from unauthorised access, modification or disclosure. Those steps include:</w:t>
      </w:r>
    </w:p>
    <w:p>
      <w:pPr>
        <w:pStyle w:val="ListParagraph"/>
        <w:numPr>
          <w:ilvl w:val="0"/>
          <w:numId w:val="2"/>
        </w:numPr>
        <w:spacing w:after="70"/>
      </w:pPr>
      <w:r>
        <w:rPr>
          <w:rFonts w:ascii="Calibri" w:cs="Calibri" w:eastAsia="Calibri" w:hAnsi="Calibri"/>
          <w:sz w:val="21"/>
          <w:szCs w:val="21"/>
        </w:rPr>
        <w:t xml:space="preserve">Multi-factor authentication on our email, remote access and business systems.</w:t>
      </w:r>
    </w:p>
    <w:p>
      <w:pPr>
        <w:pStyle w:val="ListParagraph"/>
        <w:numPr>
          <w:ilvl w:val="0"/>
          <w:numId w:val="2"/>
        </w:numPr>
        <w:spacing w:after="70"/>
      </w:pPr>
      <w:r>
        <w:rPr>
          <w:rFonts w:ascii="Calibri" w:cs="Calibri" w:eastAsia="Calibri" w:hAnsi="Calibri"/>
          <w:sz w:val="21"/>
          <w:szCs w:val="21"/>
        </w:rPr>
        <w:t xml:space="preserve">Encryption of information stored on our computers, servers and portable devices.</w:t>
      </w:r>
    </w:p>
    <w:p>
      <w:pPr>
        <w:pStyle w:val="ListParagraph"/>
        <w:numPr>
          <w:ilvl w:val="0"/>
          <w:numId w:val="2"/>
        </w:numPr>
        <w:spacing w:after="70"/>
      </w:pPr>
      <w:r>
        <w:rPr>
          <w:rFonts w:ascii="Calibri" w:cs="Calibri" w:eastAsia="Calibri" w:hAnsi="Calibri"/>
          <w:sz w:val="21"/>
          <w:szCs w:val="21"/>
        </w:rPr>
        <w:t xml:space="preserve">Access limited to staff who need the information to do their work.</w:t>
      </w:r>
    </w:p>
    <w:p>
      <w:pPr>
        <w:pStyle w:val="ListParagraph"/>
        <w:numPr>
          <w:ilvl w:val="0"/>
          <w:numId w:val="2"/>
        </w:numPr>
        <w:spacing w:after="70"/>
      </w:pPr>
      <w:r>
        <w:rPr>
          <w:rFonts w:ascii="Calibri" w:cs="Calibri" w:eastAsia="Calibri" w:hAnsi="Calibri"/>
          <w:sz w:val="21"/>
          <w:szCs w:val="21"/>
        </w:rPr>
        <w:t xml:space="preserve">Endpoint security software, patching of our systems, and monitored backups.</w:t>
      </w:r>
    </w:p>
    <w:p>
      <w:pPr>
        <w:pStyle w:val="ListParagraph"/>
        <w:numPr>
          <w:ilvl w:val="0"/>
          <w:numId w:val="2"/>
        </w:numPr>
        <w:spacing w:after="70"/>
      </w:pPr>
      <w:r>
        <w:rPr>
          <w:rFonts w:ascii="Calibri" w:cs="Calibri" w:eastAsia="Calibri" w:hAnsi="Calibri"/>
          <w:sz w:val="21"/>
          <w:szCs w:val="21"/>
        </w:rPr>
        <w:t xml:space="preserve">Training for our staff on handling personal information and on recognising scams and phishing.</w:t>
      </w:r>
    </w:p>
    <w:p>
      <w:pPr>
        <w:pStyle w:val="ListParagraph"/>
        <w:numPr>
          <w:ilvl w:val="0"/>
          <w:numId w:val="2"/>
        </w:numPr>
        <w:spacing w:after="70"/>
      </w:pPr>
      <w:r>
        <w:rPr>
          <w:rFonts w:ascii="Calibri" w:cs="Calibri" w:eastAsia="Calibri" w:hAnsi="Calibri"/>
          <w:sz w:val="21"/>
          <w:szCs w:val="21"/>
        </w:rPr>
        <w:t xml:space="preserve">Secure destruction of records once we no longer need them, as set out in our Data Retention and Destruction Policy.</w:t>
      </w:r>
    </w:p>
    <w:p>
      <w:pPr>
        <w:spacing w:after="120"/>
      </w:pPr>
      <w:r>
        <w:rPr>
          <w:rFonts w:ascii="Calibri" w:cs="Calibri" w:eastAsia="Calibri" w:hAnsi="Calibri"/>
          <w:b w:val="false"/>
          <w:bCs w:val="false"/>
          <w:i w:val="false"/>
          <w:iCs w:val="false"/>
          <w:color w:val="000000"/>
          <w:sz w:val="21"/>
          <w:szCs w:val="21"/>
        </w:rPr>
        <w:t xml:space="preserve">No system is completely secure. If a data breach happens and it is likely to result in serious harm, we will contain it, assess it, notify affected individuals and notify the Office of the Australian Information Commissioner where we are required to.</w:t>
      </w:r>
    </w:p>
    <w:p>
      <w:pPr>
        <w:pStyle w:val="Heading2"/>
        <w:spacing w:after="100" w:before="220"/>
      </w:pPr>
      <w:r>
        <w:rPr>
          <w:rFonts w:ascii="Calibri" w:cs="Calibri" w:eastAsia="Calibri" w:hAnsi="Calibri"/>
          <w:b/>
          <w:bCs/>
          <w:color w:val="95C840"/>
          <w:sz w:val="24"/>
          <w:szCs w:val="24"/>
        </w:rPr>
        <w:t xml:space="preserve">How long we keep it</w:t>
      </w:r>
    </w:p>
    <w:p>
      <w:pPr>
        <w:spacing w:after="120"/>
      </w:pPr>
      <w:r>
        <w:rPr>
          <w:rFonts w:ascii="Calibri" w:cs="Calibri" w:eastAsia="Calibri" w:hAnsi="Calibri"/>
          <w:b w:val="false"/>
          <w:bCs w:val="false"/>
          <w:i w:val="false"/>
          <w:iCs w:val="false"/>
          <w:color w:val="000000"/>
          <w:sz w:val="21"/>
          <w:szCs w:val="21"/>
        </w:rPr>
        <w:t xml:space="preserve">We keep personal information only for as long as we need it for the purpose we collected it, or for as long as the law requires us to keep it, whichever is longer. After that we destroy it or de-identify it. Our retention periods are set out in our Data Retention and Destruction Policy, available on request.</w:t>
      </w:r>
    </w:p>
    <w:p>
      <w:pPr>
        <w:pStyle w:val="Heading2"/>
        <w:spacing w:after="100" w:before="220"/>
      </w:pPr>
      <w:r>
        <w:rPr>
          <w:rFonts w:ascii="Calibri" w:cs="Calibri" w:eastAsia="Calibri" w:hAnsi="Calibri"/>
          <w:b/>
          <w:bCs/>
          <w:color w:val="95C840"/>
          <w:sz w:val="24"/>
          <w:szCs w:val="24"/>
        </w:rPr>
        <w:t xml:space="preserve">Accessing and correcting your information</w:t>
      </w:r>
    </w:p>
    <w:p>
      <w:pPr>
        <w:spacing w:after="120"/>
      </w:pPr>
      <w:r>
        <w:rPr>
          <w:rFonts w:ascii="Calibri" w:cs="Calibri" w:eastAsia="Calibri" w:hAnsi="Calibri"/>
          <w:b w:val="false"/>
          <w:bCs w:val="false"/>
          <w:i w:val="false"/>
          <w:iCs w:val="false"/>
          <w:color w:val="000000"/>
          <w:sz w:val="21"/>
          <w:szCs w:val="21"/>
        </w:rPr>
        <w:t xml:space="preserve">You can ask us for a copy of the personal information we hold about you, and you can ask us to correct it if it is wrong. Contact us using the details below. We will respond within a reasonable period, normally within 30 days. We will not charge you for making a request, although we may charge a reasonable fee for giving you access where the request takes significant work. If we refuse access or refuse to correct information, we will tell you why in writing and explain how you can complain.</w:t>
      </w:r>
    </w:p>
    <w:p>
      <w:pPr>
        <w:pStyle w:val="Heading2"/>
        <w:spacing w:after="100" w:before="220"/>
      </w:pPr>
      <w:r>
        <w:rPr>
          <w:rFonts w:ascii="Calibri" w:cs="Calibri" w:eastAsia="Calibri" w:hAnsi="Calibri"/>
          <w:b/>
          <w:bCs/>
          <w:color w:val="95C840"/>
          <w:sz w:val="24"/>
          <w:szCs w:val="24"/>
        </w:rPr>
        <w:t xml:space="preserve">Marketing and opting out</w:t>
      </w:r>
    </w:p>
    <w:p>
      <w:pPr>
        <w:spacing w:after="120"/>
      </w:pPr>
      <w:r>
        <w:rPr>
          <w:rFonts w:ascii="Calibri" w:cs="Calibri" w:eastAsia="Calibri" w:hAnsi="Calibri"/>
          <w:b w:val="false"/>
          <w:bCs w:val="false"/>
          <w:i w:val="false"/>
          <w:iCs w:val="false"/>
          <w:color w:val="000000"/>
          <w:sz w:val="21"/>
          <w:szCs w:val="21"/>
        </w:rPr>
        <w:t xml:space="preserve">[DELETE IF NOT APPLICABLE] Where you have given us your contact details we may send you information about our services. Every marketing email includes a way to unsubscribe, and you can ask us to stop at any time by contacting us. We do not sell your personal information, and we do not trade in personal information.</w:t>
      </w:r>
    </w:p>
    <w:p>
      <w:pPr>
        <w:pStyle w:val="Heading2"/>
        <w:spacing w:after="100" w:before="220"/>
      </w:pPr>
      <w:r>
        <w:rPr>
          <w:rFonts w:ascii="Calibri" w:cs="Calibri" w:eastAsia="Calibri" w:hAnsi="Calibri"/>
          <w:b/>
          <w:bCs/>
          <w:color w:val="95C840"/>
          <w:sz w:val="24"/>
          <w:szCs w:val="24"/>
        </w:rPr>
        <w:t xml:space="preserve">Complaints</w:t>
      </w:r>
    </w:p>
    <w:p>
      <w:pPr>
        <w:spacing w:after="120"/>
      </w:pPr>
      <w:r>
        <w:rPr>
          <w:rFonts w:ascii="Calibri" w:cs="Calibri" w:eastAsia="Calibri" w:hAnsi="Calibri"/>
          <w:b w:val="false"/>
          <w:bCs w:val="false"/>
          <w:i w:val="false"/>
          <w:iCs w:val="false"/>
          <w:color w:val="000000"/>
          <w:sz w:val="21"/>
          <w:szCs w:val="21"/>
        </w:rPr>
        <w:t xml:space="preserve">If you think we have breached your privacy, please tell us first so we can try to fix it. Contact [PRIVACY CONTACT NAME AND TITLE] using the details below, and set out what happened and what outcome you are looking for. We will acknowledge your complaint within [NUMBER] business days and give you a written response within 30 days.</w:t>
      </w:r>
    </w:p>
    <w:p>
      <w:pPr>
        <w:spacing w:after="120"/>
      </w:pPr>
      <w:r>
        <w:rPr>
          <w:rFonts w:ascii="Calibri" w:cs="Calibri" w:eastAsia="Calibri" w:hAnsi="Calibri"/>
          <w:b w:val="false"/>
          <w:bCs w:val="false"/>
          <w:i w:val="false"/>
          <w:iCs w:val="false"/>
          <w:color w:val="000000"/>
          <w:sz w:val="21"/>
          <w:szCs w:val="21"/>
        </w:rPr>
        <w:t xml:space="preserve">If you are not satisfied with our response, you can complain to the Office of the Australian Information Commissioner at www.oaic.gov.au, by phone on 1300 363 992, or by writing to GPO Box 5218, Sydney NSW 2001.</w:t>
      </w:r>
    </w:p>
    <w:p>
      <w:pPr>
        <w:pStyle w:val="Heading2"/>
        <w:spacing w:after="100" w:before="220"/>
      </w:pPr>
      <w:r>
        <w:rPr>
          <w:rFonts w:ascii="Calibri" w:cs="Calibri" w:eastAsia="Calibri" w:hAnsi="Calibri"/>
          <w:b/>
          <w:bCs/>
          <w:color w:val="95C840"/>
          <w:sz w:val="24"/>
          <w:szCs w:val="24"/>
        </w:rPr>
        <w:t xml:space="preserve">Contact us</w:t>
      </w:r>
    </w:p>
    <w:p>
      <w:pPr>
        <w:spacing w:after="120"/>
      </w:pPr>
      <w:r>
        <w:rPr>
          <w:rFonts w:ascii="Calibri" w:cs="Calibri" w:eastAsia="Calibri" w:hAnsi="Calibri"/>
          <w:b w:val="false"/>
          <w:bCs w:val="false"/>
          <w:i w:val="false"/>
          <w:iCs w:val="false"/>
          <w:color w:val="000000"/>
          <w:sz w:val="21"/>
          <w:szCs w:val="21"/>
        </w:rPr>
        <w:t xml:space="preserve">[PRIVACY CONTACT NAME AND TITLE]</w:t>
      </w:r>
    </w:p>
    <w:p>
      <w:pPr>
        <w:spacing w:after="120"/>
      </w:pPr>
      <w:r>
        <w:rPr>
          <w:rFonts w:ascii="Calibri" w:cs="Calibri" w:eastAsia="Calibri" w:hAnsi="Calibri"/>
          <w:b w:val="false"/>
          <w:bCs w:val="false"/>
          <w:i w:val="false"/>
          <w:iCs w:val="false"/>
          <w:color w:val="000000"/>
          <w:sz w:val="21"/>
          <w:szCs w:val="21"/>
        </w:rPr>
        <w:t xml:space="preserve">[ORGANISATION NAME], [POSTAL ADDRESS]</w:t>
      </w:r>
    </w:p>
    <w:p>
      <w:pPr>
        <w:spacing w:after="120"/>
      </w:pPr>
      <w:r>
        <w:rPr>
          <w:rFonts w:ascii="Calibri" w:cs="Calibri" w:eastAsia="Calibri" w:hAnsi="Calibri"/>
          <w:b w:val="false"/>
          <w:bCs w:val="false"/>
          <w:i w:val="false"/>
          <w:iCs w:val="false"/>
          <w:color w:val="000000"/>
          <w:sz w:val="21"/>
          <w:szCs w:val="21"/>
        </w:rPr>
        <w:t xml:space="preserve">Email: [PRIVACY EMAIL ADDRESS]    Telephone: [TELEPHONE NUMBER]</w:t>
      </w:r>
    </w:p>
    <w:p>
      <w:pPr>
        <w:pStyle w:val="Heading2"/>
        <w:spacing w:after="100" w:before="220"/>
      </w:pPr>
      <w:r>
        <w:rPr>
          <w:rFonts w:ascii="Calibri" w:cs="Calibri" w:eastAsia="Calibri" w:hAnsi="Calibri"/>
          <w:b/>
          <w:bCs/>
          <w:color w:val="95C840"/>
          <w:sz w:val="24"/>
          <w:szCs w:val="24"/>
        </w:rPr>
        <w:t xml:space="preserve">Changes to this policy</w:t>
      </w:r>
    </w:p>
    <w:p>
      <w:pPr>
        <w:spacing w:after="120"/>
      </w:pPr>
      <w:r>
        <w:rPr>
          <w:rFonts w:ascii="Calibri" w:cs="Calibri" w:eastAsia="Calibri" w:hAnsi="Calibri"/>
          <w:b w:val="false"/>
          <w:bCs w:val="false"/>
          <w:i w:val="false"/>
          <w:iCs w:val="false"/>
          <w:color w:val="000000"/>
          <w:sz w:val="21"/>
          <w:szCs w:val="21"/>
        </w:rPr>
        <w:t xml:space="preserve">We review this policy at least every 12 months and may update it at any time. The current version is always available at [WEBSITE ADDRESS OF THIS POLICY].</w:t>
      </w:r>
    </w:p>
    <w:sectPr>
      <w:footerReference w:type="default" r:id="rId7"/>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5"/>
        <w:szCs w:val="15"/>
      </w:rPr>
      <w:t xml:space="preserve">Template provided free by 4iT Support Pty Ltd  |  https://4it.com.au  |  1800 367 448  |  Page </w:t>
    </w:r>
    <w:r>
      <w:rPr>
        <w:rFonts w:ascii="Calibri" w:cs="Calibri" w:eastAsia="Calibri" w:hAnsi="Calibri"/>
        <w:color w:val="595959"/>
        <w:sz w:val="15"/>
        <w:szCs w:val="15"/>
      </w:rPr>
      <w:fldChar w:fldCharType="begin"/>
      <w:instrText xml:space="preserve">PAGE</w:instrText>
      <w:fldChar w:fldCharType="separate"/>
      <w:fldChar w:fldCharType="end"/>
    </w:r>
    <w:r>
      <w:rPr>
        <w:rFonts w:ascii="Calibri" w:cs="Calibri" w:eastAsia="Calibri" w:hAnsi="Calibri"/>
        <w:color w:val="595959"/>
        <w:sz w:val="15"/>
        <w:szCs w:val="15"/>
      </w:rPr>
      <w:t xml:space="preserve"> of </w:t>
    </w:r>
    <w:r>
      <w:rPr>
        <w:rFonts w:ascii="Calibri" w:cs="Calibri" w:eastAsia="Calibri" w:hAnsi="Calibri"/>
        <w:color w:val="59595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lvl w:ilvl="1" w15:tentative="1">
      <w:start w:val="1"/>
      <w:numFmt w:val="bullet"/>
      <w:lvlText w:val="◦"/>
      <w:lvlJc w:val="left"/>
      <w:pPr>
        <w:ind w:left="863"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2026-09-10T08:55:32.871Z</dcterms:created>
  <dcterms:modified xsi:type="dcterms:W3CDTF">2026-09-10T08:55:32.872Z</dcterms:modified>
</cp:coreProperties>
</file>

<file path=docProps/custom.xml><?xml version="1.0" encoding="utf-8"?>
<Properties xmlns="http://schemas.openxmlformats.org/officeDocument/2006/custom-properties" xmlns:vt="http://schemas.openxmlformats.org/officeDocument/2006/docPropsVTypes"/>
</file>